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市城控集团党委关于印发</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《市城控集团2022年清廉城控建设重点</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工作方案》的通知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集团直属各公司党委（党总支、党支部），本部各部室（中心）：</w:t>
      </w: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经集团党委会研究，现将《市城控集团2022年清廉城控建设重点工作方案》印发给你们，请认真组织学习，严格抓好落实。</w:t>
      </w:r>
    </w:p>
    <w:p>
      <w:pPr>
        <w:rPr>
          <w:rFonts w:hint="eastAsia" w:ascii="仿宋_GB2312" w:hAnsi="仿宋_GB2312" w:eastAsia="仿宋_GB2312" w:cs="仿宋_GB2312"/>
          <w:sz w:val="32"/>
          <w:szCs w:val="32"/>
          <w:lang w:val="en-US" w:eastAsia="zh-CN"/>
        </w:rPr>
      </w:pPr>
    </w:p>
    <w:p>
      <w:pPr>
        <w:pStyle w:val="2"/>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r>
        <w:rPr>
          <w:rFonts w:hint="eastAsia" w:ascii="仿宋_GB2312" w:hAnsi="仿宋_GB2312" w:eastAsia="仿宋_GB2312" w:cs="仿宋_GB2312"/>
          <w:sz w:val="32"/>
          <w:szCs w:val="32"/>
          <w:lang w:val="en-US" w:eastAsia="zh-CN"/>
        </w:rPr>
        <w:t>《市城控集团2022年清廉城控建设重点工作方案》</w:t>
      </w: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中共荆门市城市建设投资控股集团有限公司委员会</w:t>
      </w:r>
    </w:p>
    <w:p>
      <w:pPr>
        <w:rPr>
          <w:rFonts w:hint="default"/>
          <w:lang w:val="en-US" w:eastAsia="zh-CN"/>
        </w:rPr>
      </w:pPr>
      <w:r>
        <w:rPr>
          <w:rFonts w:hint="eastAsia" w:ascii="仿宋_GB2312" w:hAnsi="仿宋_GB2312" w:eastAsia="仿宋_GB2312" w:cs="仿宋_GB2312"/>
          <w:sz w:val="32"/>
          <w:szCs w:val="32"/>
          <w:lang w:val="en-US" w:eastAsia="zh-CN"/>
        </w:rPr>
        <w:t xml:space="preserve">                       </w:t>
      </w:r>
      <w:bookmarkStart w:id="0" w:name="_GoBack"/>
      <w:bookmarkEnd w:id="0"/>
      <w:r>
        <w:rPr>
          <w:rFonts w:hint="eastAsia" w:ascii="仿宋_GB2312" w:hAnsi="仿宋_GB2312" w:eastAsia="仿宋_GB2312" w:cs="仿宋_GB2312"/>
          <w:sz w:val="32"/>
          <w:szCs w:val="32"/>
          <w:lang w:val="en-US" w:eastAsia="zh-CN"/>
        </w:rPr>
        <w:t>2022年5月4日</w:t>
      </w: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default"/>
          <w:lang w:val="en-US" w:eastAsia="zh-CN"/>
        </w:rPr>
      </w:pPr>
      <w:r>
        <w:rPr>
          <w:rFonts w:hint="eastAsia" w:ascii="仿宋_GB2312" w:hAnsi="仿宋_GB2312" w:eastAsia="仿宋_GB2312" w:cs="仿宋_GB2312"/>
          <w:sz w:val="32"/>
          <w:szCs w:val="32"/>
          <w:lang w:val="en-US" w:eastAsia="zh-CN"/>
        </w:rPr>
        <w:t xml:space="preserve">                      </w:t>
      </w:r>
    </w:p>
    <w:p>
      <w:pPr>
        <w:ind w:firstLine="640"/>
        <w:rPr>
          <w:rFonts w:hint="eastAsia"/>
          <w:lang w:val="en-US" w:eastAsia="zh-CN"/>
        </w:rPr>
      </w:pPr>
    </w:p>
    <w:p>
      <w:pPr>
        <w:pStyle w:val="2"/>
        <w:rPr>
          <w:rFonts w:hint="eastAsia"/>
          <w:lang w:val="en-US" w:eastAsia="zh-CN"/>
        </w:rPr>
      </w:pPr>
    </w:p>
    <w:p>
      <w:pPr>
        <w:rPr>
          <w:rFonts w:hint="eastAsia" w:ascii="方正小标宋简体" w:hAnsi="方正小标宋简体" w:eastAsia="方正小标宋简体" w:cs="方正小标宋简体"/>
          <w:sz w:val="44"/>
          <w:szCs w:val="44"/>
          <w:lang w:val="en-US" w:eastAsia="zh-CN"/>
        </w:rPr>
      </w:pP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市城控集团2022年清廉城控建设重点</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工作方案</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为深入贯彻落实清廉荆门、清廉国企、清廉城控建设各项工作，根据《关于推进清廉城控建设的实施方案》（荆城控发〔2021〕39号）精神，结合工作实际，制定本方案。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一、总体思路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坚持以习近平新时代中国特色社会主义思想为指导，深入贯彻党的十九大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十九届</w:t>
      </w:r>
      <w:r>
        <w:rPr>
          <w:rFonts w:hint="eastAsia" w:ascii="仿宋_GB2312" w:hAnsi="仿宋_GB2312" w:eastAsia="仿宋_GB2312" w:cs="仿宋_GB2312"/>
          <w:sz w:val="32"/>
          <w:szCs w:val="32"/>
          <w:lang w:eastAsia="zh-CN"/>
        </w:rPr>
        <w:t>历次</w:t>
      </w:r>
      <w:r>
        <w:rPr>
          <w:rFonts w:hint="eastAsia" w:ascii="仿宋_GB2312" w:hAnsi="仿宋_GB2312" w:eastAsia="仿宋_GB2312" w:cs="仿宋_GB2312"/>
          <w:sz w:val="32"/>
          <w:szCs w:val="32"/>
        </w:rPr>
        <w:t>全会精神，全面落实市委</w:t>
      </w:r>
      <w:r>
        <w:rPr>
          <w:rFonts w:hint="eastAsia" w:ascii="仿宋_GB2312" w:hAnsi="仿宋_GB2312" w:eastAsia="仿宋_GB2312" w:cs="仿宋_GB2312"/>
          <w:sz w:val="32"/>
          <w:szCs w:val="32"/>
          <w:lang w:eastAsia="zh-CN"/>
        </w:rPr>
        <w:t>、市政府国资委</w:t>
      </w:r>
      <w:r>
        <w:rPr>
          <w:rFonts w:hint="eastAsia" w:ascii="仿宋_GB2312" w:hAnsi="仿宋_GB2312" w:eastAsia="仿宋_GB2312" w:cs="仿宋_GB2312"/>
          <w:sz w:val="32"/>
          <w:szCs w:val="32"/>
        </w:rPr>
        <w:t>关于“清廉荆门”</w:t>
      </w:r>
      <w:r>
        <w:rPr>
          <w:rFonts w:hint="eastAsia" w:ascii="仿宋_GB2312" w:hAnsi="仿宋_GB2312" w:eastAsia="仿宋_GB2312" w:cs="仿宋_GB2312"/>
          <w:sz w:val="32"/>
          <w:szCs w:val="32"/>
          <w:lang w:eastAsia="zh-CN"/>
        </w:rPr>
        <w:t>“清廉国企”</w:t>
      </w:r>
      <w:r>
        <w:rPr>
          <w:rFonts w:hint="eastAsia" w:ascii="仿宋_GB2312" w:hAnsi="仿宋_GB2312" w:eastAsia="仿宋_GB2312" w:cs="仿宋_GB2312"/>
          <w:sz w:val="32"/>
          <w:szCs w:val="32"/>
        </w:rPr>
        <w:t>建设的一系列安排部署要求，</w:t>
      </w:r>
      <w:r>
        <w:rPr>
          <w:rFonts w:hint="eastAsia" w:ascii="仿宋_GB2312" w:hAnsi="仿宋_GB2312" w:eastAsia="仿宋_GB2312" w:cs="仿宋_GB2312"/>
          <w:sz w:val="32"/>
          <w:szCs w:val="32"/>
          <w:lang w:eastAsia="zh-CN"/>
        </w:rPr>
        <w:t>全面加强党的建设，深化国企改革，健全监管机制</w:t>
      </w:r>
      <w:r>
        <w:rPr>
          <w:rFonts w:hint="eastAsia" w:ascii="仿宋_GB2312" w:hAnsi="仿宋_GB2312" w:eastAsia="仿宋_GB2312" w:cs="仿宋_GB2312"/>
          <w:sz w:val="32"/>
          <w:szCs w:val="32"/>
        </w:rPr>
        <w:t>，努力打造与党的建设总体要求相适应、与现代企业制度要求相匹配、与职工群众愿望相呼应的清廉</w:t>
      </w:r>
      <w:r>
        <w:rPr>
          <w:rFonts w:hint="eastAsia" w:ascii="仿宋_GB2312" w:hAnsi="仿宋_GB2312" w:eastAsia="仿宋_GB2312" w:cs="仿宋_GB2312"/>
          <w:sz w:val="32"/>
          <w:szCs w:val="32"/>
          <w:lang w:eastAsia="zh-CN"/>
        </w:rPr>
        <w:t>城控</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二、2022年重点工作举措</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（一）加强党的统一领导。</w:t>
      </w:r>
      <w:r>
        <w:rPr>
          <w:rFonts w:hint="eastAsia" w:ascii="仿宋_GB2312" w:hAnsi="仿宋_GB2312" w:eastAsia="仿宋_GB2312" w:cs="仿宋_GB2312"/>
          <w:sz w:val="32"/>
          <w:szCs w:val="32"/>
          <w:lang w:val="en-US" w:eastAsia="zh-CN"/>
        </w:rPr>
        <w:t>制定本企业推进“清廉城控”建设实施方案，</w:t>
      </w:r>
      <w:r>
        <w:rPr>
          <w:rFonts w:hint="eastAsia" w:ascii="仿宋_GB2312" w:hAnsi="仿宋_GB2312" w:eastAsia="仿宋_GB2312" w:cs="仿宋_GB2312"/>
          <w:sz w:val="32"/>
          <w:szCs w:val="32"/>
        </w:rPr>
        <w:t>成立领导小组</w:t>
      </w:r>
      <w:r>
        <w:rPr>
          <w:rFonts w:hint="eastAsia" w:ascii="仿宋_GB2312" w:hAnsi="仿宋_GB2312" w:eastAsia="仿宋_GB2312" w:cs="仿宋_GB2312"/>
          <w:sz w:val="32"/>
          <w:szCs w:val="32"/>
          <w:lang w:eastAsia="zh-CN"/>
        </w:rPr>
        <w:t>、工作专班，</w:t>
      </w:r>
      <w:r>
        <w:rPr>
          <w:rFonts w:hint="eastAsia" w:ascii="仿宋_GB2312" w:hAnsi="仿宋_GB2312" w:eastAsia="仿宋_GB2312" w:cs="仿宋_GB2312"/>
          <w:sz w:val="32"/>
          <w:szCs w:val="32"/>
          <w:lang w:val="en-US" w:eastAsia="zh-CN"/>
        </w:rPr>
        <w:t>出台工作清单，</w:t>
      </w:r>
      <w:r>
        <w:rPr>
          <w:rFonts w:hint="eastAsia" w:ascii="仿宋_GB2312" w:hAnsi="仿宋_GB2312" w:eastAsia="仿宋_GB2312" w:cs="仿宋_GB2312"/>
          <w:sz w:val="32"/>
          <w:szCs w:val="32"/>
        </w:rPr>
        <w:t>把清廉</w:t>
      </w:r>
      <w:r>
        <w:rPr>
          <w:rFonts w:hint="eastAsia" w:ascii="仿宋_GB2312" w:hAnsi="仿宋_GB2312" w:eastAsia="仿宋_GB2312" w:cs="仿宋_GB2312"/>
          <w:sz w:val="32"/>
          <w:szCs w:val="32"/>
          <w:lang w:eastAsia="zh-CN"/>
        </w:rPr>
        <w:t>城控</w:t>
      </w:r>
      <w:r>
        <w:rPr>
          <w:rFonts w:hint="eastAsia" w:ascii="仿宋_GB2312" w:hAnsi="仿宋_GB2312" w:eastAsia="仿宋_GB2312" w:cs="仿宋_GB2312"/>
          <w:sz w:val="32"/>
          <w:szCs w:val="32"/>
        </w:rPr>
        <w:t>建设与企业改革发展和党建工作通盘考虑，统筹协调推进。严格将</w:t>
      </w:r>
      <w:r>
        <w:rPr>
          <w:rFonts w:hint="eastAsia" w:ascii="仿宋_GB2312" w:hAnsi="仿宋_GB2312" w:eastAsia="仿宋_GB2312" w:cs="仿宋_GB2312"/>
          <w:sz w:val="32"/>
          <w:szCs w:val="32"/>
          <w:lang w:eastAsia="zh-CN"/>
        </w:rPr>
        <w:t>党组织</w:t>
      </w:r>
      <w:r>
        <w:rPr>
          <w:rFonts w:hint="eastAsia" w:ascii="仿宋_GB2312" w:hAnsi="仿宋_GB2312" w:eastAsia="仿宋_GB2312" w:cs="仿宋_GB2312"/>
          <w:sz w:val="32"/>
          <w:szCs w:val="32"/>
        </w:rPr>
        <w:t>研究讨论作为董事会、经理层决策重大问题的前置程序，</w:t>
      </w:r>
      <w:r>
        <w:rPr>
          <w:rFonts w:hint="eastAsia" w:ascii="仿宋_GB2312" w:hAnsi="仿宋_GB2312" w:eastAsia="仿宋_GB2312" w:cs="仿宋_GB2312"/>
          <w:sz w:val="32"/>
          <w:szCs w:val="32"/>
          <w:lang w:eastAsia="zh-CN"/>
        </w:rPr>
        <w:t>全面完成独立法人企业“党建入章”工作，做到“应入尽入”。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（二）完善公司治理结构。</w:t>
      </w:r>
      <w:r>
        <w:rPr>
          <w:rFonts w:hint="eastAsia" w:ascii="仿宋_GB2312" w:hAnsi="仿宋_GB2312" w:eastAsia="仿宋_GB2312" w:cs="仿宋_GB2312"/>
          <w:sz w:val="32"/>
          <w:szCs w:val="32"/>
          <w:lang w:eastAsia="zh-CN"/>
        </w:rPr>
        <w:t>厘清党组织与股东（大）会、董事会、监事会、经理层等其他治理主体的职责边界，完善各个治理主体议事规则。</w:t>
      </w: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kern w:val="2"/>
          <w:sz w:val="32"/>
          <w:szCs w:val="32"/>
          <w:lang w:val="en-US" w:eastAsia="zh-CN" w:bidi="ar-SA"/>
        </w:rPr>
        <w:t>（三）建立协同高效监管体系。</w:t>
      </w:r>
      <w:r>
        <w:rPr>
          <w:rFonts w:hint="eastAsia" w:ascii="仿宋_GB2312" w:hAnsi="仿宋_GB2312" w:eastAsia="仿宋_GB2312" w:cs="仿宋_GB2312"/>
          <w:b w:val="0"/>
          <w:bCs w:val="0"/>
          <w:sz w:val="32"/>
          <w:szCs w:val="32"/>
          <w:lang w:val="en-US" w:eastAsia="zh-CN"/>
        </w:rPr>
        <w:t>健全完善</w:t>
      </w:r>
      <w:r>
        <w:rPr>
          <w:rFonts w:hint="eastAsia" w:ascii="仿宋_GB2312" w:hAnsi="仿宋_GB2312" w:eastAsia="仿宋_GB2312" w:cs="仿宋_GB2312"/>
          <w:sz w:val="32"/>
          <w:szCs w:val="32"/>
          <w:lang w:val="en-US" w:eastAsia="zh-CN"/>
        </w:rPr>
        <w:t>集团党风廉政建设和反腐败工作机制，推进纪检监督与审计监督贯通融合,将反腐倡廉任务与业务工作紧密结合，充分发挥相关部室职能作用，压实监管职能，加强工作协同，凝聚监督合力，强化日常监督。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eastAsia="仿宋_GB2312"/>
          <w:lang w:val="en-US" w:eastAsia="zh-CN"/>
        </w:rPr>
      </w:pPr>
      <w:r>
        <w:rPr>
          <w:rFonts w:hint="eastAsia" w:ascii="仿宋_GB2312" w:hAnsi="仿宋_GB2312" w:eastAsia="仿宋_GB2312" w:cs="仿宋_GB2312"/>
          <w:b/>
          <w:bCs/>
          <w:kern w:val="2"/>
          <w:sz w:val="32"/>
          <w:szCs w:val="32"/>
          <w:lang w:val="en-US" w:eastAsia="zh-CN" w:bidi="ar-SA"/>
        </w:rPr>
        <w:t>（四）搭建财务、工程监管平台。</w:t>
      </w:r>
      <w:r>
        <w:rPr>
          <w:rFonts w:hint="eastAsia" w:ascii="仿宋_GB2312" w:hAnsi="仿宋_GB2312" w:eastAsia="仿宋_GB2312" w:cs="仿宋_GB2312"/>
          <w:sz w:val="32"/>
          <w:szCs w:val="32"/>
          <w:lang w:val="en-US" w:eastAsia="zh-CN"/>
        </w:rPr>
        <w:t>推进集团招投标中心、资管中心两大平台建设，逐步建立完善监管机制，完成对集团重大项目建设、资金流向、关键环节的实时监控、动态监管，提高国有资产监管的针对性、及时性和有效性。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　　</w:t>
      </w:r>
      <w:r>
        <w:rPr>
          <w:rFonts w:hint="eastAsia" w:ascii="仿宋_GB2312" w:hAnsi="仿宋_GB2312" w:eastAsia="仿宋_GB2312" w:cs="仿宋_GB2312"/>
          <w:b/>
          <w:bCs/>
          <w:kern w:val="2"/>
          <w:sz w:val="32"/>
          <w:szCs w:val="32"/>
          <w:lang w:val="en-US" w:eastAsia="zh-CN" w:bidi="ar-SA"/>
        </w:rPr>
        <w:t>（五）聚焦“关键少数”，强化“一把手”监督。</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思想引导。通过廉政宣讲进工地、廉洁家风、参观警示教育基地、工程项目廉政谈话承诺等活动形式，紧盯关键少数，尤其是“一把手”，开展经常性廉洁提醒，全面掌握其思想、工作、作风、生活状况，筑牢思想防线。</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val="0"/>
          <w:sz w:val="32"/>
          <w:szCs w:val="32"/>
          <w:lang w:val="en-US" w:eastAsia="zh-CN"/>
        </w:rPr>
        <w:t>建立廉政档案。把廉政档案作为纪委日常分析研判、处置问题线索的重要参考，按照“一人一档”要求，全面完成集团及所属企业中层干部及以上领导人员廉政档案建档更新工作。</w:t>
      </w: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（六）开展突出问题专项整治。一是</w:t>
      </w:r>
      <w:r>
        <w:rPr>
          <w:rFonts w:hint="eastAsia" w:ascii="仿宋_GB2312" w:hAnsi="仿宋_GB2312" w:eastAsia="仿宋_GB2312" w:cs="仿宋_GB2312"/>
          <w:kern w:val="2"/>
          <w:sz w:val="32"/>
          <w:szCs w:val="32"/>
          <w:lang w:val="en-US" w:eastAsia="zh-CN" w:bidi="ar-SA"/>
        </w:rPr>
        <w:t>持续开展腐败问题专项整治行动。聚焦本企业腐败易发领域，制定防范责任清单，开展监督检查，堵塞管理漏洞，完善内控机制，切实压实责任。</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val="0"/>
          <w:sz w:val="32"/>
          <w:szCs w:val="32"/>
          <w:lang w:val="en-US" w:eastAsia="zh-CN"/>
        </w:rPr>
        <w:t>严肃正风肃纪。精准运用四种形态，充分运用“第一种形态”对苗头性、倾向性问题抓早抓小，防范未然。从严查处市纪委、市政府国资委以及信访举报移送的相关问题线索。</w:t>
      </w:r>
      <w:r>
        <w:rPr>
          <w:rFonts w:hint="eastAsia" w:ascii="仿宋_GB2312" w:hAnsi="仿宋_GB2312" w:eastAsia="仿宋_GB2312" w:cs="仿宋_GB2312"/>
          <w:b/>
          <w:bCs/>
          <w:kern w:val="2"/>
          <w:sz w:val="32"/>
          <w:szCs w:val="32"/>
          <w:lang w:val="en-US" w:eastAsia="zh-CN" w:bidi="ar-SA"/>
        </w:rPr>
        <w:t>三是</w:t>
      </w:r>
      <w:r>
        <w:rPr>
          <w:rFonts w:hint="eastAsia" w:ascii="仿宋_GB2312" w:hAnsi="仿宋_GB2312" w:eastAsia="仿宋_GB2312" w:cs="仿宋_GB2312"/>
          <w:kern w:val="2"/>
          <w:sz w:val="32"/>
          <w:szCs w:val="32"/>
          <w:lang w:val="en-US" w:eastAsia="zh-CN" w:bidi="ar-SA"/>
        </w:rPr>
        <w:t>全面梳理完善规章制度。紧紧围绕集团中心工作，对原有规章制度进行全面梳理，从完整性、合规性、适用性和可操作性四个方面着手，健全完善制度机制，进一步提高企业经营的制度化、科学化、规范化水平。</w:t>
      </w: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kern w:val="2"/>
          <w:sz w:val="32"/>
          <w:szCs w:val="32"/>
          <w:lang w:val="en-US" w:eastAsia="zh-CN" w:bidi="ar-SA"/>
        </w:rPr>
        <w:t>（七）围绕重点领域强化监督。一是</w:t>
      </w:r>
      <w:r>
        <w:rPr>
          <w:rFonts w:hint="eastAsia" w:ascii="仿宋_GB2312" w:hAnsi="仿宋_GB2312" w:eastAsia="仿宋_GB2312" w:cs="仿宋_GB2312"/>
          <w:sz w:val="32"/>
          <w:szCs w:val="32"/>
          <w:lang w:val="en-US" w:eastAsia="zh-CN"/>
        </w:rPr>
        <w:t>开展各业务领域制度执行情况检查，紧盯项目建设、选人用人、财经纪律等重点领域，开展嵌入式监督，推动制度有效落实，及时停止或纠正违规操作，健全过程监督体系，扎进制度笼子。</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针对不同时期重点任务和突出问题开展专项检查，采取“四不两直、随机抽查”等方式，对“四风”问题、疫情防控、公车管理、安全生产等情况进行精准监督，对发现的问题及时督促相关企业整改落实，保障企业高质量发展。</w:t>
      </w: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（八）涵养清廉企业文化阵地。一是</w:t>
      </w:r>
      <w:r>
        <w:rPr>
          <w:rFonts w:hint="eastAsia" w:ascii="仿宋_GB2312" w:hAnsi="仿宋_GB2312" w:eastAsia="仿宋_GB2312" w:cs="仿宋_GB2312"/>
          <w:b w:val="0"/>
          <w:bCs w:val="0"/>
          <w:kern w:val="2"/>
          <w:sz w:val="32"/>
          <w:szCs w:val="32"/>
          <w:lang w:val="en-US" w:eastAsia="zh-CN" w:bidi="ar-SA"/>
        </w:rPr>
        <w:t>营造清廉文化氛围。坚持经常性教育与集中教育相结合、正面典型教育和反面警示教育相结合，扎实开展党风廉政宣传教育月活动，落实党组织书记讲廉政党课要求。编制《清廉城控应知应会》手册，组织开展清廉城控应知应会知识测试、拟提拔干部党纪法规测试，测试成绩与薪酬绩效、提拔任用挂钩，以考促学，以学促廉。</w:t>
      </w:r>
      <w:r>
        <w:rPr>
          <w:rFonts w:hint="eastAsia" w:ascii="仿宋_GB2312" w:hAnsi="仿宋_GB2312" w:eastAsia="仿宋_GB2312" w:cs="仿宋_GB2312"/>
          <w:b/>
          <w:bCs/>
          <w:kern w:val="2"/>
          <w:sz w:val="32"/>
          <w:szCs w:val="32"/>
          <w:lang w:val="en-US" w:eastAsia="zh-CN" w:bidi="ar-SA"/>
        </w:rPr>
        <w:t>二是</w:t>
      </w:r>
      <w:r>
        <w:rPr>
          <w:rFonts w:hint="eastAsia" w:ascii="仿宋_GB2312" w:hAnsi="仿宋_GB2312" w:eastAsia="仿宋_GB2312" w:cs="仿宋_GB2312"/>
          <w:b w:val="0"/>
          <w:bCs w:val="0"/>
          <w:kern w:val="2"/>
          <w:sz w:val="32"/>
          <w:szCs w:val="32"/>
          <w:lang w:val="en-US" w:eastAsia="zh-CN" w:bidi="ar-SA"/>
        </w:rPr>
        <w:t>打造清廉文化阵地。结合企业文化、自身特点，积极探索“清廉元素”，通过制作微视频、清廉征文、廉政小课堂等活动，做好清廉企业文化日常宣传。建设个性化廉洁阵地，打造“清廉机关”、“清廉工地”、“清廉厂区”等廉洁示范点，全面丰富清廉城控文化建设。</w:t>
      </w:r>
      <w:r>
        <w:rPr>
          <w:rFonts w:hint="eastAsia" w:ascii="仿宋_GB2312" w:hAnsi="仿宋_GB2312" w:eastAsia="仿宋_GB2312" w:cs="仿宋_GB2312"/>
          <w:b/>
          <w:bCs/>
          <w:kern w:val="2"/>
          <w:sz w:val="32"/>
          <w:szCs w:val="32"/>
          <w:lang w:val="en-US" w:eastAsia="zh-CN" w:bidi="ar-SA"/>
        </w:rPr>
        <w:t>三是</w:t>
      </w:r>
      <w:r>
        <w:rPr>
          <w:rFonts w:hint="eastAsia" w:ascii="仿宋_GB2312" w:hAnsi="仿宋_GB2312" w:eastAsia="仿宋_GB2312" w:cs="仿宋_GB2312"/>
          <w:b w:val="0"/>
          <w:bCs w:val="0"/>
          <w:kern w:val="2"/>
          <w:sz w:val="32"/>
          <w:szCs w:val="32"/>
          <w:lang w:val="en-US" w:eastAsia="zh-CN" w:bidi="ar-SA"/>
        </w:rPr>
        <w:t>开展清廉文化宣贯。充分利用主流媒体和自有媒体平台，对各企业加强清廉城控建设的经验和做法进行广泛宣传报道，提高宣传辐射力和影响力。</w:t>
      </w: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三、组织保障</w:t>
      </w: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（一）加强组织领导。</w:t>
      </w:r>
      <w:r>
        <w:rPr>
          <w:rFonts w:hint="eastAsia" w:ascii="仿宋_GB2312" w:hAnsi="仿宋_GB2312" w:eastAsia="仿宋_GB2312" w:cs="仿宋_GB2312"/>
          <w:kern w:val="2"/>
          <w:sz w:val="32"/>
          <w:szCs w:val="32"/>
          <w:lang w:val="en-US" w:eastAsia="zh-CN" w:bidi="ar-SA"/>
        </w:rPr>
        <w:t>各企业要认真学习贯彻集团清廉城控建设推进会精神，压实工作责任，推动各项重点任务落实落地。集团各部（中心）要按照任务分工，按时间节点推动工作开展，定期沟通工作实施进展情况，确保按规定时间节点完成工作任务。</w:t>
      </w: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lang w:val="en-US" w:eastAsia="zh-CN"/>
        </w:rPr>
      </w:pPr>
      <w:r>
        <w:rPr>
          <w:rFonts w:hint="eastAsia" w:ascii="仿宋_GB2312" w:hAnsi="仿宋_GB2312" w:eastAsia="仿宋_GB2312" w:cs="仿宋_GB2312"/>
          <w:b/>
          <w:bCs/>
          <w:kern w:val="2"/>
          <w:sz w:val="32"/>
          <w:szCs w:val="32"/>
          <w:lang w:val="en-US" w:eastAsia="zh-CN" w:bidi="ar-SA"/>
        </w:rPr>
        <w:t>（二）务求工作实效。</w:t>
      </w:r>
      <w:r>
        <w:rPr>
          <w:rFonts w:hint="eastAsia" w:ascii="仿宋_GB2312" w:hAnsi="仿宋_GB2312" w:eastAsia="仿宋_GB2312" w:cs="仿宋_GB2312"/>
          <w:kern w:val="2"/>
          <w:sz w:val="32"/>
          <w:szCs w:val="32"/>
          <w:lang w:val="en-US" w:eastAsia="zh-CN" w:bidi="ar-SA"/>
        </w:rPr>
        <w:t>各企业要坚持实事求是，提升工作质效，坚决防止和克服抓而不紧、落而不实的问题，结合本企业实际，制定年度清廉城控建设工作清单，于5月10日前报集团监察审计部备案。</w:t>
      </w: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（三）强化结果运用。</w:t>
      </w:r>
      <w:r>
        <w:rPr>
          <w:rFonts w:hint="eastAsia" w:ascii="仿宋_GB2312" w:hAnsi="仿宋_GB2312" w:eastAsia="仿宋_GB2312" w:cs="仿宋_GB2312"/>
          <w:kern w:val="2"/>
          <w:sz w:val="32"/>
          <w:szCs w:val="32"/>
          <w:lang w:val="en-US" w:eastAsia="zh-CN" w:bidi="ar-SA"/>
        </w:rPr>
        <w:t>集团党委将清廉城控建设情况纳入企业负责人经营业绩考核内容，定期对各企业进行督查，通报工作进展情况。对工作落实不力、推进速度过慢、搞形式走过场的，集团纪委将运用第一种形态严肃追责。11月底，各企业党委要专题报告清廉城控建设工作完成情况。</w:t>
      </w: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default"/>
          <w:lang w:val="en-US" w:eastAsia="zh-CN"/>
        </w:rPr>
      </w:pPr>
      <w:r>
        <w:rPr>
          <w:rFonts w:hint="eastAsia" w:ascii="仿宋_GB2312" w:hAnsi="仿宋_GB2312" w:eastAsia="仿宋_GB2312" w:cs="仿宋_GB2312"/>
          <w:kern w:val="2"/>
          <w:sz w:val="32"/>
          <w:szCs w:val="32"/>
          <w:lang w:val="en-US" w:eastAsia="zh-CN" w:bidi="ar-SA"/>
        </w:rPr>
        <w:t>附件：《市城控集团2022年清廉城控建设工作清单》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lNWFjMmI4YjkyYzk0NmM1N2RjNDMwYTMxODNmNWEifQ=="/>
  </w:docVars>
  <w:rsids>
    <w:rsidRoot w:val="592C3F76"/>
    <w:rsid w:val="00AE30B0"/>
    <w:rsid w:val="03681C3C"/>
    <w:rsid w:val="03EC63C9"/>
    <w:rsid w:val="04D96A21"/>
    <w:rsid w:val="07742BC7"/>
    <w:rsid w:val="079A613C"/>
    <w:rsid w:val="081D2FF5"/>
    <w:rsid w:val="0B8E7D66"/>
    <w:rsid w:val="0C476893"/>
    <w:rsid w:val="0D224D86"/>
    <w:rsid w:val="0D776017"/>
    <w:rsid w:val="0D9A50E8"/>
    <w:rsid w:val="0DA63A8D"/>
    <w:rsid w:val="0F6C03BE"/>
    <w:rsid w:val="0FB3423F"/>
    <w:rsid w:val="0FDF6DE2"/>
    <w:rsid w:val="101747CE"/>
    <w:rsid w:val="107C2883"/>
    <w:rsid w:val="11045D7C"/>
    <w:rsid w:val="11EE155E"/>
    <w:rsid w:val="129C720C"/>
    <w:rsid w:val="139F05C0"/>
    <w:rsid w:val="14952165"/>
    <w:rsid w:val="15BF393E"/>
    <w:rsid w:val="188C044C"/>
    <w:rsid w:val="1A0716E7"/>
    <w:rsid w:val="1ABF6B61"/>
    <w:rsid w:val="1B083691"/>
    <w:rsid w:val="1B1C2CDE"/>
    <w:rsid w:val="1C0D11A1"/>
    <w:rsid w:val="1C387FA6"/>
    <w:rsid w:val="1D2422D8"/>
    <w:rsid w:val="1E091050"/>
    <w:rsid w:val="214178FD"/>
    <w:rsid w:val="216C24A0"/>
    <w:rsid w:val="222B4109"/>
    <w:rsid w:val="24062738"/>
    <w:rsid w:val="250273A3"/>
    <w:rsid w:val="2603026A"/>
    <w:rsid w:val="273852FE"/>
    <w:rsid w:val="28F70D44"/>
    <w:rsid w:val="298C36DF"/>
    <w:rsid w:val="2D83129D"/>
    <w:rsid w:val="2D9E7E85"/>
    <w:rsid w:val="2DA21723"/>
    <w:rsid w:val="2E5A0250"/>
    <w:rsid w:val="2E5F13C2"/>
    <w:rsid w:val="2F1A178D"/>
    <w:rsid w:val="2F25260C"/>
    <w:rsid w:val="309612E7"/>
    <w:rsid w:val="30AB696B"/>
    <w:rsid w:val="312F0D74"/>
    <w:rsid w:val="31321010"/>
    <w:rsid w:val="331F55C4"/>
    <w:rsid w:val="351A24E7"/>
    <w:rsid w:val="35301D0A"/>
    <w:rsid w:val="359C114E"/>
    <w:rsid w:val="366C0B20"/>
    <w:rsid w:val="3A015A23"/>
    <w:rsid w:val="3B037579"/>
    <w:rsid w:val="3D233F03"/>
    <w:rsid w:val="3DD671C7"/>
    <w:rsid w:val="3EDA120B"/>
    <w:rsid w:val="416C5E78"/>
    <w:rsid w:val="41EC03F7"/>
    <w:rsid w:val="42F205FF"/>
    <w:rsid w:val="440E3217"/>
    <w:rsid w:val="45344EFF"/>
    <w:rsid w:val="4546062D"/>
    <w:rsid w:val="459040FF"/>
    <w:rsid w:val="462E7BA0"/>
    <w:rsid w:val="47B735C7"/>
    <w:rsid w:val="4BC468B1"/>
    <w:rsid w:val="4C5B6C62"/>
    <w:rsid w:val="4C997D3D"/>
    <w:rsid w:val="4D0E4287"/>
    <w:rsid w:val="4DFF0074"/>
    <w:rsid w:val="4E1753BE"/>
    <w:rsid w:val="50332B55"/>
    <w:rsid w:val="53AE2320"/>
    <w:rsid w:val="569A4AB8"/>
    <w:rsid w:val="57037963"/>
    <w:rsid w:val="57DA7B88"/>
    <w:rsid w:val="58AD0DF8"/>
    <w:rsid w:val="592C3F76"/>
    <w:rsid w:val="5A317807"/>
    <w:rsid w:val="5A3B7BF1"/>
    <w:rsid w:val="5E700B43"/>
    <w:rsid w:val="5FB54A36"/>
    <w:rsid w:val="5FD90725"/>
    <w:rsid w:val="608368E3"/>
    <w:rsid w:val="611F03B9"/>
    <w:rsid w:val="61C15914"/>
    <w:rsid w:val="62E96ED1"/>
    <w:rsid w:val="639A641D"/>
    <w:rsid w:val="646A5DEF"/>
    <w:rsid w:val="64E572D5"/>
    <w:rsid w:val="650E7BFB"/>
    <w:rsid w:val="662C4825"/>
    <w:rsid w:val="66F61BBC"/>
    <w:rsid w:val="67825B46"/>
    <w:rsid w:val="693C5D01"/>
    <w:rsid w:val="6AB1583E"/>
    <w:rsid w:val="6B2C2051"/>
    <w:rsid w:val="6B910106"/>
    <w:rsid w:val="6CAD71C1"/>
    <w:rsid w:val="6DDE33AA"/>
    <w:rsid w:val="6DE54739"/>
    <w:rsid w:val="6E994A32"/>
    <w:rsid w:val="6EC86534"/>
    <w:rsid w:val="6F3503C8"/>
    <w:rsid w:val="6F6F69B0"/>
    <w:rsid w:val="6FC83484"/>
    <w:rsid w:val="73A155DD"/>
    <w:rsid w:val="748E78D8"/>
    <w:rsid w:val="74AE1D28"/>
    <w:rsid w:val="74EF65B0"/>
    <w:rsid w:val="75932CCC"/>
    <w:rsid w:val="76CF41D8"/>
    <w:rsid w:val="784E1AE1"/>
    <w:rsid w:val="78FA19E0"/>
    <w:rsid w:val="7A94551C"/>
    <w:rsid w:val="7B2926D6"/>
    <w:rsid w:val="7C093CE8"/>
    <w:rsid w:val="7C2625DC"/>
    <w:rsid w:val="7C991510"/>
    <w:rsid w:val="7CB96DD3"/>
    <w:rsid w:val="7D1B0177"/>
    <w:rsid w:val="7ECD36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2"/>
    <w:qFormat/>
    <w:uiPriority w:val="0"/>
    <w:pPr>
      <w:spacing w:after="120"/>
      <w:ind w:left="420" w:left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2022-04-21T02:21:00Z</dcterms:created>
  <dc:creator>王维尼</dc:creator>
  <cp:lastModifiedBy>王维尼</cp:lastModifiedBy>
  <dcterms:modified xsi:type="dcterms:W3CDTF">2022-05-05T10:01:15Z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7732406B6C0142879EFB110845ED53BD</vt:lpwstr>
  </property>
</Properties>
</file>